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012C" w14:textId="77777777" w:rsidR="007D3ADB" w:rsidRDefault="007D3ADB" w:rsidP="007D3ADB">
      <w:pPr>
        <w:spacing w:before="90"/>
        <w:ind w:left="193"/>
        <w:rPr>
          <w:b/>
          <w:bCs/>
          <w:color w:val="111111"/>
          <w:w w:val="105"/>
          <w:sz w:val="23"/>
        </w:rPr>
      </w:pPr>
      <w:r>
        <w:rPr>
          <w:b/>
          <w:bCs/>
          <w:color w:val="2B2B2B"/>
          <w:w w:val="105"/>
          <w:sz w:val="23"/>
        </w:rPr>
        <w:t xml:space="preserve">Model </w:t>
      </w:r>
      <w:r>
        <w:rPr>
          <w:b/>
          <w:bCs/>
          <w:color w:val="262626"/>
          <w:w w:val="105"/>
          <w:sz w:val="23"/>
        </w:rPr>
        <w:t>Mediation</w:t>
      </w:r>
      <w:r>
        <w:rPr>
          <w:b/>
          <w:bCs/>
          <w:color w:val="262626"/>
          <w:spacing w:val="56"/>
          <w:w w:val="105"/>
          <w:sz w:val="23"/>
        </w:rPr>
        <w:t xml:space="preserve"> </w:t>
      </w:r>
      <w:r>
        <w:rPr>
          <w:b/>
          <w:bCs/>
          <w:color w:val="111111"/>
          <w:w w:val="105"/>
          <w:sz w:val="23"/>
        </w:rPr>
        <w:t>Clause</w:t>
      </w:r>
    </w:p>
    <w:p w14:paraId="0527C742" w14:textId="77777777" w:rsidR="007D3ADB" w:rsidRDefault="007D3ADB" w:rsidP="007D3ADB">
      <w:pPr>
        <w:spacing w:before="90"/>
        <w:ind w:left="193"/>
        <w:rPr>
          <w:b/>
          <w:bCs/>
          <w:sz w:val="23"/>
        </w:rPr>
      </w:pPr>
    </w:p>
    <w:p w14:paraId="6213F362" w14:textId="77777777" w:rsidR="007D3ADB" w:rsidRPr="00B802C8" w:rsidRDefault="007D3ADB" w:rsidP="007D3ADB">
      <w:pPr>
        <w:pStyle w:val="a3"/>
        <w:spacing w:before="120"/>
        <w:ind w:left="188" w:firstLine="6"/>
        <w:rPr>
          <w:i/>
          <w:iCs/>
        </w:rPr>
      </w:pPr>
      <w:r w:rsidRPr="00B802C8">
        <w:rPr>
          <w:i/>
          <w:iCs/>
          <w:color w:val="313131"/>
        </w:rPr>
        <w:t>In</w:t>
      </w:r>
      <w:r w:rsidRPr="00B802C8">
        <w:rPr>
          <w:i/>
          <w:iCs/>
          <w:color w:val="313131"/>
          <w:spacing w:val="-13"/>
        </w:rPr>
        <w:t xml:space="preserve"> </w:t>
      </w:r>
      <w:r w:rsidRPr="00B802C8">
        <w:rPr>
          <w:i/>
          <w:iCs/>
          <w:color w:val="1C1C1C"/>
        </w:rPr>
        <w:t>the</w:t>
      </w:r>
      <w:r w:rsidRPr="00B802C8">
        <w:rPr>
          <w:i/>
          <w:iCs/>
          <w:color w:val="1C1C1C"/>
          <w:spacing w:val="-20"/>
        </w:rPr>
        <w:t xml:space="preserve"> </w:t>
      </w:r>
      <w:r w:rsidRPr="00B802C8">
        <w:rPr>
          <w:i/>
          <w:iCs/>
          <w:color w:val="282828"/>
        </w:rPr>
        <w:t>event</w:t>
      </w:r>
      <w:r w:rsidRPr="00B802C8">
        <w:rPr>
          <w:i/>
          <w:iCs/>
          <w:color w:val="282828"/>
          <w:spacing w:val="-9"/>
        </w:rPr>
        <w:t xml:space="preserve"> </w:t>
      </w:r>
      <w:r w:rsidRPr="00B802C8">
        <w:rPr>
          <w:i/>
          <w:iCs/>
          <w:color w:val="2A2A2A"/>
        </w:rPr>
        <w:t>of</w:t>
      </w:r>
      <w:r w:rsidRPr="00B802C8">
        <w:rPr>
          <w:i/>
          <w:iCs/>
          <w:color w:val="2A2A2A"/>
          <w:spacing w:val="-20"/>
        </w:rPr>
        <w:t xml:space="preserve"> </w:t>
      </w:r>
      <w:r w:rsidRPr="00B802C8">
        <w:rPr>
          <w:i/>
          <w:iCs/>
          <w:color w:val="2F2F2F"/>
        </w:rPr>
        <w:t>a</w:t>
      </w:r>
      <w:r w:rsidRPr="00B802C8">
        <w:rPr>
          <w:i/>
          <w:iCs/>
          <w:color w:val="2F2F2F"/>
          <w:spacing w:val="-16"/>
        </w:rPr>
        <w:t xml:space="preserve"> </w:t>
      </w:r>
      <w:r w:rsidRPr="00B802C8">
        <w:rPr>
          <w:i/>
          <w:iCs/>
          <w:color w:val="161616"/>
        </w:rPr>
        <w:t>dispute</w:t>
      </w:r>
      <w:r w:rsidRPr="00B802C8">
        <w:rPr>
          <w:i/>
          <w:iCs/>
          <w:color w:val="161616"/>
          <w:spacing w:val="-14"/>
        </w:rPr>
        <w:t xml:space="preserve"> </w:t>
      </w:r>
      <w:r w:rsidRPr="00B802C8">
        <w:rPr>
          <w:i/>
          <w:iCs/>
          <w:color w:val="1C1C1C"/>
        </w:rPr>
        <w:t>arising</w:t>
      </w:r>
      <w:r w:rsidRPr="00B802C8">
        <w:rPr>
          <w:i/>
          <w:iCs/>
          <w:color w:val="1C1C1C"/>
          <w:spacing w:val="-14"/>
        </w:rPr>
        <w:t xml:space="preserve"> </w:t>
      </w:r>
      <w:r w:rsidRPr="00B802C8">
        <w:rPr>
          <w:i/>
          <w:iCs/>
          <w:color w:val="181818"/>
        </w:rPr>
        <w:t>out</w:t>
      </w:r>
      <w:r w:rsidRPr="00B802C8">
        <w:rPr>
          <w:i/>
          <w:iCs/>
          <w:color w:val="181818"/>
          <w:spacing w:val="-15"/>
        </w:rPr>
        <w:t xml:space="preserve"> </w:t>
      </w:r>
      <w:r w:rsidRPr="00B802C8">
        <w:rPr>
          <w:i/>
          <w:iCs/>
          <w:color w:val="1C1C1C"/>
        </w:rPr>
        <w:t>of</w:t>
      </w:r>
      <w:r w:rsidRPr="00B802C8">
        <w:rPr>
          <w:i/>
          <w:iCs/>
          <w:color w:val="1C1C1C"/>
          <w:spacing w:val="-20"/>
        </w:rPr>
        <w:t xml:space="preserve"> </w:t>
      </w:r>
      <w:r w:rsidRPr="00B802C8">
        <w:rPr>
          <w:i/>
          <w:iCs/>
          <w:color w:val="1C1C1C"/>
        </w:rPr>
        <w:t>or</w:t>
      </w:r>
      <w:r w:rsidRPr="00B802C8">
        <w:rPr>
          <w:i/>
          <w:iCs/>
          <w:color w:val="1C1C1C"/>
          <w:spacing w:val="-17"/>
        </w:rPr>
        <w:t xml:space="preserve"> </w:t>
      </w:r>
      <w:r w:rsidRPr="00B802C8">
        <w:rPr>
          <w:i/>
          <w:iCs/>
          <w:color w:val="131313"/>
        </w:rPr>
        <w:t>relating</w:t>
      </w:r>
      <w:r w:rsidRPr="00B802C8">
        <w:rPr>
          <w:i/>
          <w:iCs/>
          <w:color w:val="131313"/>
          <w:spacing w:val="-16"/>
        </w:rPr>
        <w:t xml:space="preserve"> </w:t>
      </w:r>
      <w:r w:rsidRPr="00B802C8">
        <w:rPr>
          <w:i/>
          <w:iCs/>
          <w:color w:val="1F1F1F"/>
        </w:rPr>
        <w:t>to</w:t>
      </w:r>
      <w:r w:rsidRPr="00B802C8">
        <w:rPr>
          <w:i/>
          <w:iCs/>
          <w:color w:val="1F1F1F"/>
          <w:spacing w:val="-21"/>
        </w:rPr>
        <w:t xml:space="preserve"> </w:t>
      </w:r>
      <w:r w:rsidRPr="00B802C8">
        <w:rPr>
          <w:i/>
          <w:iCs/>
          <w:color w:val="111111"/>
        </w:rPr>
        <w:t>this</w:t>
      </w:r>
      <w:r w:rsidRPr="00B802C8">
        <w:rPr>
          <w:i/>
          <w:iCs/>
          <w:color w:val="111111"/>
          <w:spacing w:val="-15"/>
        </w:rPr>
        <w:t xml:space="preserve"> </w:t>
      </w:r>
      <w:r w:rsidRPr="00B802C8">
        <w:rPr>
          <w:i/>
          <w:iCs/>
          <w:color w:val="1C1C1C"/>
        </w:rPr>
        <w:t>contract,</w:t>
      </w:r>
      <w:r w:rsidRPr="00B802C8">
        <w:rPr>
          <w:i/>
          <w:iCs/>
          <w:color w:val="1C1C1C"/>
          <w:spacing w:val="-11"/>
        </w:rPr>
        <w:t xml:space="preserve"> </w:t>
      </w:r>
      <w:r w:rsidRPr="00B802C8">
        <w:rPr>
          <w:i/>
          <w:iCs/>
          <w:color w:val="262626"/>
        </w:rPr>
        <w:t>the</w:t>
      </w:r>
      <w:r w:rsidRPr="00B802C8">
        <w:rPr>
          <w:i/>
          <w:iCs/>
          <w:color w:val="262626"/>
          <w:spacing w:val="-16"/>
        </w:rPr>
        <w:t xml:space="preserve"> </w:t>
      </w:r>
      <w:r w:rsidRPr="00B802C8">
        <w:rPr>
          <w:i/>
          <w:iCs/>
          <w:color w:val="151515"/>
        </w:rPr>
        <w:t>parties</w:t>
      </w:r>
      <w:r w:rsidRPr="00B802C8">
        <w:rPr>
          <w:i/>
          <w:iCs/>
          <w:color w:val="151515"/>
          <w:spacing w:val="-12"/>
        </w:rPr>
        <w:t xml:space="preserve"> </w:t>
      </w:r>
      <w:r w:rsidRPr="00B802C8">
        <w:rPr>
          <w:i/>
          <w:iCs/>
          <w:color w:val="262626"/>
        </w:rPr>
        <w:t>agree</w:t>
      </w:r>
      <w:r w:rsidRPr="00B802C8">
        <w:rPr>
          <w:i/>
          <w:iCs/>
          <w:color w:val="262626"/>
          <w:spacing w:val="-17"/>
        </w:rPr>
        <w:t xml:space="preserve"> </w:t>
      </w:r>
      <w:r w:rsidRPr="00B802C8">
        <w:rPr>
          <w:i/>
          <w:iCs/>
          <w:color w:val="1A1A1A"/>
        </w:rPr>
        <w:t>to</w:t>
      </w:r>
      <w:r w:rsidRPr="00B802C8">
        <w:rPr>
          <w:i/>
          <w:iCs/>
          <w:color w:val="1A1A1A"/>
          <w:spacing w:val="-17"/>
        </w:rPr>
        <w:t xml:space="preserve"> </w:t>
      </w:r>
      <w:r w:rsidRPr="00B802C8">
        <w:rPr>
          <w:i/>
          <w:iCs/>
          <w:color w:val="131313"/>
        </w:rPr>
        <w:t>submit</w:t>
      </w:r>
      <w:r w:rsidRPr="00B802C8">
        <w:rPr>
          <w:i/>
          <w:iCs/>
          <w:color w:val="131313"/>
          <w:spacing w:val="-10"/>
        </w:rPr>
        <w:t xml:space="preserve"> </w:t>
      </w:r>
      <w:r w:rsidRPr="00B802C8">
        <w:rPr>
          <w:i/>
          <w:iCs/>
          <w:color w:val="181818"/>
        </w:rPr>
        <w:t xml:space="preserve">the </w:t>
      </w:r>
      <w:r w:rsidRPr="00B802C8">
        <w:rPr>
          <w:i/>
          <w:iCs/>
          <w:color w:val="1F1F1F"/>
        </w:rPr>
        <w:t xml:space="preserve">dispute </w:t>
      </w:r>
      <w:r w:rsidRPr="00B802C8">
        <w:rPr>
          <w:i/>
          <w:iCs/>
          <w:color w:val="232323"/>
        </w:rPr>
        <w:t xml:space="preserve">to </w:t>
      </w:r>
      <w:r w:rsidRPr="00B802C8">
        <w:rPr>
          <w:i/>
          <w:iCs/>
          <w:color w:val="282828"/>
        </w:rPr>
        <w:t xml:space="preserve">the </w:t>
      </w:r>
      <w:r w:rsidRPr="00B802C8">
        <w:rPr>
          <w:i/>
          <w:iCs/>
        </w:rPr>
        <w:t xml:space="preserve">Israel-China </w:t>
      </w:r>
      <w:r w:rsidRPr="00B802C8">
        <w:rPr>
          <w:i/>
          <w:iCs/>
          <w:color w:val="181818"/>
        </w:rPr>
        <w:t xml:space="preserve">Business Mediation </w:t>
      </w:r>
      <w:r w:rsidRPr="00B802C8">
        <w:rPr>
          <w:i/>
          <w:iCs/>
          <w:color w:val="1D1D1D"/>
        </w:rPr>
        <w:t xml:space="preserve">Center </w:t>
      </w:r>
      <w:r w:rsidRPr="00B802C8">
        <w:rPr>
          <w:i/>
          <w:iCs/>
          <w:color w:val="242424"/>
        </w:rPr>
        <w:t xml:space="preserve">to </w:t>
      </w:r>
      <w:r w:rsidRPr="00B802C8">
        <w:rPr>
          <w:i/>
          <w:iCs/>
          <w:color w:val="181818"/>
        </w:rPr>
        <w:t xml:space="preserve">seek </w:t>
      </w:r>
      <w:r w:rsidRPr="00B802C8">
        <w:rPr>
          <w:i/>
          <w:iCs/>
          <w:color w:val="1C1C1C"/>
        </w:rPr>
        <w:t xml:space="preserve">settlement </w:t>
      </w:r>
      <w:r w:rsidRPr="00B802C8">
        <w:rPr>
          <w:i/>
          <w:iCs/>
        </w:rPr>
        <w:t xml:space="preserve">of </w:t>
      </w:r>
      <w:r w:rsidRPr="00B802C8">
        <w:rPr>
          <w:i/>
          <w:iCs/>
          <w:color w:val="161616"/>
        </w:rPr>
        <w:t xml:space="preserve">that dispute </w:t>
      </w:r>
      <w:r w:rsidRPr="00B802C8">
        <w:rPr>
          <w:i/>
          <w:iCs/>
          <w:color w:val="232323"/>
        </w:rPr>
        <w:t xml:space="preserve">by </w:t>
      </w:r>
      <w:r w:rsidRPr="00B802C8">
        <w:rPr>
          <w:i/>
          <w:iCs/>
          <w:color w:val="1F1F1F"/>
        </w:rPr>
        <w:t>mediation</w:t>
      </w:r>
      <w:r w:rsidRPr="00B802C8">
        <w:rPr>
          <w:i/>
          <w:iCs/>
          <w:color w:val="1F1F1F"/>
          <w:spacing w:val="-5"/>
        </w:rPr>
        <w:t xml:space="preserve"> </w:t>
      </w:r>
      <w:r w:rsidRPr="00B802C8">
        <w:rPr>
          <w:i/>
          <w:iCs/>
          <w:color w:val="151515"/>
        </w:rPr>
        <w:t>in</w:t>
      </w:r>
      <w:r w:rsidRPr="00B802C8">
        <w:rPr>
          <w:i/>
          <w:iCs/>
          <w:color w:val="151515"/>
          <w:spacing w:val="-17"/>
        </w:rPr>
        <w:t xml:space="preserve"> </w:t>
      </w:r>
      <w:r w:rsidRPr="00B802C8">
        <w:rPr>
          <w:i/>
          <w:iCs/>
          <w:color w:val="0F0F0F"/>
        </w:rPr>
        <w:t>accordance</w:t>
      </w:r>
      <w:r w:rsidRPr="00B802C8">
        <w:rPr>
          <w:i/>
          <w:iCs/>
          <w:color w:val="0F0F0F"/>
          <w:spacing w:val="-16"/>
        </w:rPr>
        <w:t xml:space="preserve"> </w:t>
      </w:r>
      <w:r w:rsidRPr="00B802C8">
        <w:rPr>
          <w:i/>
          <w:iCs/>
          <w:color w:val="232323"/>
        </w:rPr>
        <w:t>with</w:t>
      </w:r>
      <w:r w:rsidRPr="00B802C8">
        <w:rPr>
          <w:i/>
          <w:iCs/>
          <w:color w:val="232323"/>
          <w:spacing w:val="-19"/>
        </w:rPr>
        <w:t xml:space="preserve"> </w:t>
      </w:r>
      <w:r w:rsidRPr="00B802C8">
        <w:rPr>
          <w:i/>
          <w:iCs/>
          <w:color w:val="0E0E0E"/>
        </w:rPr>
        <w:t>the</w:t>
      </w:r>
      <w:r w:rsidRPr="00B802C8">
        <w:rPr>
          <w:i/>
          <w:iCs/>
          <w:color w:val="0E0E0E"/>
          <w:spacing w:val="-24"/>
        </w:rPr>
        <w:t xml:space="preserve"> </w:t>
      </w:r>
      <w:r w:rsidRPr="00B802C8">
        <w:rPr>
          <w:i/>
          <w:iCs/>
          <w:color w:val="282828"/>
        </w:rPr>
        <w:t>effective</w:t>
      </w:r>
      <w:r w:rsidRPr="00B802C8">
        <w:rPr>
          <w:i/>
          <w:iCs/>
          <w:color w:val="282828"/>
          <w:spacing w:val="-15"/>
        </w:rPr>
        <w:t xml:space="preserve"> </w:t>
      </w:r>
      <w:r w:rsidRPr="00B802C8">
        <w:rPr>
          <w:i/>
          <w:iCs/>
          <w:color w:val="1F1F1F"/>
        </w:rPr>
        <w:t>Mediation</w:t>
      </w:r>
      <w:r w:rsidRPr="00B802C8">
        <w:rPr>
          <w:i/>
          <w:iCs/>
          <w:color w:val="1F1F1F"/>
          <w:spacing w:val="-9"/>
        </w:rPr>
        <w:t xml:space="preserve"> </w:t>
      </w:r>
      <w:r w:rsidRPr="00B802C8">
        <w:rPr>
          <w:i/>
          <w:iCs/>
        </w:rPr>
        <w:t>Rules</w:t>
      </w:r>
      <w:r w:rsidRPr="00B802C8">
        <w:rPr>
          <w:i/>
          <w:iCs/>
          <w:spacing w:val="-22"/>
        </w:rPr>
        <w:t xml:space="preserve"> </w:t>
      </w:r>
      <w:r w:rsidRPr="00B802C8">
        <w:rPr>
          <w:i/>
          <w:iCs/>
          <w:color w:val="242424"/>
        </w:rPr>
        <w:t>of</w:t>
      </w:r>
      <w:r w:rsidRPr="00B802C8">
        <w:rPr>
          <w:i/>
          <w:iCs/>
          <w:color w:val="242424"/>
          <w:spacing w:val="-24"/>
        </w:rPr>
        <w:t xml:space="preserve"> </w:t>
      </w:r>
      <w:r w:rsidRPr="00B802C8">
        <w:rPr>
          <w:i/>
          <w:iCs/>
          <w:color w:val="161616"/>
        </w:rPr>
        <w:t>the</w:t>
      </w:r>
      <w:r w:rsidRPr="00B802C8">
        <w:rPr>
          <w:i/>
          <w:iCs/>
          <w:color w:val="161616"/>
          <w:spacing w:val="-18"/>
        </w:rPr>
        <w:t xml:space="preserve"> </w:t>
      </w:r>
      <w:r w:rsidRPr="00B802C8">
        <w:rPr>
          <w:i/>
          <w:iCs/>
          <w:color w:val="242424"/>
        </w:rPr>
        <w:t>Center</w:t>
      </w:r>
      <w:r w:rsidRPr="00B802C8">
        <w:rPr>
          <w:i/>
          <w:iCs/>
          <w:color w:val="1C1C1C"/>
        </w:rPr>
        <w:t>.</w:t>
      </w:r>
    </w:p>
    <w:p w14:paraId="646500F6" w14:textId="4D2FB39A" w:rsidR="007D3ADB" w:rsidRDefault="007D3ADB" w:rsidP="007D3ADB"/>
    <w:sectPr w:rsidR="007D3ADB" w:rsidSect="009B60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DB"/>
    <w:rsid w:val="007D3ADB"/>
    <w:rsid w:val="009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D64"/>
  <w15:chartTrackingRefBased/>
  <w15:docId w15:val="{3468DC2D-5BBC-48F8-AC79-3E46BF1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3ADB"/>
    <w:rPr>
      <w:sz w:val="24"/>
      <w:szCs w:val="24"/>
    </w:rPr>
  </w:style>
  <w:style w:type="character" w:customStyle="1" w:styleId="a4">
    <w:name w:val="גוף טקסט תו"/>
    <w:basedOn w:val="a0"/>
    <w:link w:val="a3"/>
    <w:uiPriority w:val="1"/>
    <w:rsid w:val="007D3AD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245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2022-11-29T16:26:00Z</dcterms:created>
  <dcterms:modified xsi:type="dcterms:W3CDTF">2022-11-29T16:26:00Z</dcterms:modified>
</cp:coreProperties>
</file>